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2242E" w:rsidP="00DF7C85" w14:paraId="7FD7D7C7" w14:textId="59D03AEF">
      <w:pPr>
        <w:pStyle w:val="NoSpacing"/>
        <w:spacing w:before="0"/>
        <w:jc w:val="center"/>
      </w:pPr>
    </w:p>
    <w:p w:rsidR="00473181" w:rsidP="00DF7C85" w14:paraId="2471CC7A" w14:textId="77777777">
      <w:pPr>
        <w:pStyle w:val="NoSpacing"/>
        <w:jc w:val="center"/>
      </w:pPr>
    </w:p>
    <w:p w:rsidR="00DF7C85" w:rsidRPr="00953D1A" w:rsidP="00DF7C85" w14:paraId="670C567E" w14:textId="6864D8A3">
      <w:pPr>
        <w:pStyle w:val="NoSpacing"/>
        <w:jc w:val="center"/>
        <w:rPr>
          <w:b/>
        </w:rPr>
      </w:pPr>
      <w:r w:rsidRPr="00953D1A">
        <w:rPr>
          <w:b/>
        </w:rPr>
        <w:t>MATEMATİK DERSİ DERS PLANI</w:t>
      </w:r>
    </w:p>
    <w:p w:rsidR="00A84198" w:rsidRPr="00A84198" w:rsidP="00DF7C85" w14:paraId="39E61927" w14:textId="77777777">
      <w:pPr>
        <w:pStyle w:val="NoSpacing"/>
        <w:jc w:val="center"/>
        <w:rPr>
          <w:b/>
          <w:color w:val="FF0000"/>
        </w:rPr>
      </w:pPr>
      <w:r w:rsidRPr="00A84198">
        <w:rPr>
          <w:b/>
          <w:color w:val="FF0000"/>
        </w:rPr>
        <w:t>32</w:t>
      </w:r>
      <w:r w:rsidRPr="00A84198" w:rsidR="00DF7C85">
        <w:rPr>
          <w:b/>
          <w:color w:val="FF0000"/>
        </w:rPr>
        <w:t>.Hafta</w:t>
      </w:r>
    </w:p>
    <w:p w:rsidR="00DF7C85" w:rsidP="00DF7C85" w14:paraId="5F5F1C61" w14:textId="4FE02066">
      <w:pPr>
        <w:pStyle w:val="NoSpacing"/>
        <w:jc w:val="center"/>
        <w:rPr>
          <w:b/>
        </w:rPr>
      </w:pPr>
      <w:r w:rsidRPr="00953D1A">
        <w:rPr>
          <w:b/>
        </w:rPr>
        <w:t xml:space="preserve"> (</w:t>
      </w:r>
      <w:r w:rsidR="000E6434">
        <w:rPr>
          <w:b/>
        </w:rPr>
        <w:t>20-21</w:t>
      </w:r>
      <w:r w:rsidR="00953D1A">
        <w:rPr>
          <w:b/>
        </w:rPr>
        <w:t xml:space="preserve"> Mayıs </w:t>
      </w:r>
      <w:r w:rsidR="00833131">
        <w:rPr>
          <w:b/>
        </w:rPr>
        <w:t>2027</w:t>
      </w:r>
      <w:r w:rsidRPr="00953D1A">
        <w:rPr>
          <w:b/>
        </w:rPr>
        <w:t>)</w:t>
      </w:r>
    </w:p>
    <w:p w:rsidR="000E6434" w:rsidP="00DF7C85" w14:paraId="42F4BF92" w14:textId="12405D43">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101"/>
        <w:gridCol w:w="2934"/>
        <w:gridCol w:w="904"/>
        <w:gridCol w:w="4684"/>
      </w:tblGrid>
      <w:tr w14:paraId="6169E9B9"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0E6434" w:rsidRPr="009C7058" w:rsidP="000E6434" w14:paraId="14CB96EE"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4080E8FA" w14:textId="77777777" w:rsidTr="000E6434">
        <w:tblPrEx>
          <w:tblW w:w="4693" w:type="pct"/>
          <w:tblLayout w:type="fixed"/>
          <w:tblLook w:val="04A0"/>
        </w:tblPrEx>
        <w:trPr>
          <w:trHeight w:val="99"/>
        </w:trPr>
        <w:tc>
          <w:tcPr>
            <w:tcW w:w="977" w:type="pct"/>
            <w:tcMar>
              <w:top w:w="28" w:type="dxa"/>
              <w:bottom w:w="28" w:type="dxa"/>
            </w:tcMar>
            <w:vAlign w:val="center"/>
          </w:tcPr>
          <w:p w:rsidR="000E6434" w:rsidRPr="009C7058" w:rsidP="000E6434" w14:paraId="37384010" w14:textId="77777777">
            <w:pPr>
              <w:pStyle w:val="NoSpacing"/>
              <w:rPr>
                <w:rFonts w:ascii="Arial Narrow" w:hAnsi="Arial Narrow"/>
                <w:sz w:val="18"/>
                <w:szCs w:val="18"/>
              </w:rPr>
            </w:pPr>
            <w:r w:rsidRPr="009C7058">
              <w:rPr>
                <w:rFonts w:ascii="Arial Narrow" w:hAnsi="Arial Narrow"/>
                <w:b/>
                <w:sz w:val="18"/>
                <w:szCs w:val="18"/>
              </w:rPr>
              <w:t>Sınıf</w:t>
            </w:r>
          </w:p>
        </w:tc>
        <w:tc>
          <w:tcPr>
            <w:tcW w:w="1379" w:type="pct"/>
            <w:tcMar>
              <w:top w:w="28" w:type="dxa"/>
              <w:bottom w:w="28" w:type="dxa"/>
            </w:tcMar>
            <w:vAlign w:val="center"/>
          </w:tcPr>
          <w:p w:rsidR="000E6434" w:rsidRPr="009C7058" w:rsidP="000E6434" w14:paraId="03FE8833" w14:textId="77777777">
            <w:pPr>
              <w:pStyle w:val="NoSpacing"/>
              <w:rPr>
                <w:rFonts w:ascii="Arial Narrow" w:hAnsi="Arial Narrow"/>
                <w:sz w:val="18"/>
                <w:szCs w:val="18"/>
              </w:rPr>
            </w:pPr>
            <w:r w:rsidRPr="009C7058">
              <w:rPr>
                <w:rFonts w:ascii="Arial Narrow" w:hAnsi="Arial Narrow"/>
                <w:sz w:val="18"/>
                <w:szCs w:val="18"/>
              </w:rPr>
              <w:t>1. SINIF</w:t>
            </w:r>
          </w:p>
        </w:tc>
        <w:tc>
          <w:tcPr>
            <w:tcW w:w="416" w:type="pct"/>
            <w:tcMar>
              <w:top w:w="28" w:type="dxa"/>
              <w:bottom w:w="28" w:type="dxa"/>
            </w:tcMar>
            <w:vAlign w:val="center"/>
          </w:tcPr>
          <w:p w:rsidR="000E6434" w:rsidRPr="009C7058" w:rsidP="000E6434" w14:paraId="56BBAC98" w14:textId="77777777">
            <w:pPr>
              <w:pStyle w:val="NoSpacing"/>
              <w:rPr>
                <w:rFonts w:ascii="Arial Narrow" w:hAnsi="Arial Narrow"/>
                <w:b/>
                <w:sz w:val="18"/>
                <w:szCs w:val="18"/>
              </w:rPr>
            </w:pPr>
            <w:r w:rsidRPr="009C7058">
              <w:rPr>
                <w:rFonts w:ascii="Arial Narrow" w:hAnsi="Arial Narrow"/>
                <w:b/>
                <w:sz w:val="18"/>
                <w:szCs w:val="18"/>
              </w:rPr>
              <w:t>Ders</w:t>
            </w:r>
          </w:p>
        </w:tc>
        <w:tc>
          <w:tcPr>
            <w:tcW w:w="2163" w:type="pct"/>
            <w:tcMar>
              <w:top w:w="28" w:type="dxa"/>
              <w:bottom w:w="28" w:type="dxa"/>
            </w:tcMar>
            <w:vAlign w:val="center"/>
          </w:tcPr>
          <w:p w:rsidR="000E6434" w:rsidRPr="009C7058" w:rsidP="000E6434" w14:paraId="78D93987" w14:textId="77777777">
            <w:pPr>
              <w:pStyle w:val="NoSpacing"/>
              <w:rPr>
                <w:rFonts w:ascii="Arial Narrow" w:hAnsi="Arial Narrow"/>
                <w:sz w:val="18"/>
                <w:szCs w:val="18"/>
              </w:rPr>
            </w:pPr>
            <w:r w:rsidRPr="009C7058">
              <w:rPr>
                <w:rFonts w:ascii="Arial Narrow" w:hAnsi="Arial Narrow"/>
                <w:sz w:val="18"/>
                <w:szCs w:val="18"/>
              </w:rPr>
              <w:t>Matematik</w:t>
            </w:r>
          </w:p>
        </w:tc>
      </w:tr>
      <w:tr w14:paraId="2D7CF825" w14:textId="77777777" w:rsidTr="000E6434">
        <w:tblPrEx>
          <w:tblW w:w="4693" w:type="pct"/>
          <w:tblLayout w:type="fixed"/>
          <w:tblLook w:val="04A0"/>
        </w:tblPrEx>
        <w:trPr>
          <w:trHeight w:val="155"/>
        </w:trPr>
        <w:tc>
          <w:tcPr>
            <w:tcW w:w="977" w:type="pct"/>
            <w:tcMar>
              <w:top w:w="28" w:type="dxa"/>
              <w:bottom w:w="28" w:type="dxa"/>
            </w:tcMar>
            <w:vAlign w:val="center"/>
          </w:tcPr>
          <w:p w:rsidR="000E6434" w:rsidRPr="009C7058" w:rsidP="000E6434" w14:paraId="2C769F41" w14:textId="77777777">
            <w:pPr>
              <w:pStyle w:val="NoSpacing"/>
              <w:rPr>
                <w:rFonts w:ascii="Arial Narrow" w:hAnsi="Arial Narrow"/>
                <w:sz w:val="18"/>
                <w:szCs w:val="18"/>
              </w:rPr>
            </w:pPr>
            <w:r w:rsidRPr="009C7058">
              <w:rPr>
                <w:rFonts w:ascii="Arial Narrow" w:hAnsi="Arial Narrow"/>
                <w:b/>
                <w:sz w:val="18"/>
                <w:szCs w:val="18"/>
              </w:rPr>
              <w:t>Tema</w:t>
            </w:r>
          </w:p>
        </w:tc>
        <w:tc>
          <w:tcPr>
            <w:tcW w:w="1379" w:type="pct"/>
            <w:tcMar>
              <w:top w:w="28" w:type="dxa"/>
              <w:bottom w:w="28" w:type="dxa"/>
            </w:tcMar>
            <w:vAlign w:val="center"/>
          </w:tcPr>
          <w:p w:rsidR="000E6434" w:rsidRPr="009C7058" w:rsidP="000E6434" w14:paraId="5DC851AF" w14:textId="77777777">
            <w:pPr>
              <w:pStyle w:val="NoSpacing"/>
              <w:rPr>
                <w:rFonts w:ascii="Arial Narrow" w:hAnsi="Arial Narrow"/>
                <w:sz w:val="18"/>
                <w:szCs w:val="18"/>
              </w:rPr>
            </w:pPr>
            <w:r>
              <w:rPr>
                <w:rFonts w:ascii="Arial Narrow" w:hAnsi="Arial Narrow" w:cs="Barlow-Light"/>
                <w:b/>
                <w:sz w:val="18"/>
                <w:szCs w:val="18"/>
                <w14:ligatures w14:val="standardContextual"/>
              </w:rPr>
              <w:t>NESNELERİN GEOMETRİSİ (2)</w:t>
            </w:r>
          </w:p>
        </w:tc>
        <w:tc>
          <w:tcPr>
            <w:tcW w:w="416" w:type="pct"/>
            <w:tcMar>
              <w:top w:w="28" w:type="dxa"/>
              <w:bottom w:w="28" w:type="dxa"/>
            </w:tcMar>
            <w:vAlign w:val="center"/>
          </w:tcPr>
          <w:p w:rsidR="000E6434" w:rsidRPr="009C7058" w:rsidP="000E6434" w14:paraId="68F294F1" w14:textId="77777777">
            <w:pPr>
              <w:pStyle w:val="NoSpacing"/>
              <w:rPr>
                <w:rFonts w:ascii="Arial Narrow" w:hAnsi="Arial Narrow"/>
                <w:b/>
                <w:sz w:val="18"/>
                <w:szCs w:val="18"/>
              </w:rPr>
            </w:pPr>
            <w:r w:rsidRPr="009C7058">
              <w:rPr>
                <w:rFonts w:ascii="Arial Narrow" w:hAnsi="Arial Narrow"/>
                <w:b/>
                <w:sz w:val="18"/>
                <w:szCs w:val="18"/>
              </w:rPr>
              <w:t>Süre</w:t>
            </w:r>
          </w:p>
        </w:tc>
        <w:tc>
          <w:tcPr>
            <w:tcW w:w="2163" w:type="pct"/>
            <w:tcMar>
              <w:top w:w="28" w:type="dxa"/>
              <w:bottom w:w="28" w:type="dxa"/>
            </w:tcMar>
            <w:vAlign w:val="center"/>
          </w:tcPr>
          <w:p w:rsidR="000E6434" w:rsidRPr="009C7058" w:rsidP="000E6434" w14:paraId="3D48D0BF" w14:textId="13BC27F4">
            <w:pPr>
              <w:pStyle w:val="NoSpacing"/>
              <w:rPr>
                <w:rFonts w:ascii="Arial Narrow" w:hAnsi="Arial Narrow"/>
                <w:sz w:val="18"/>
                <w:szCs w:val="18"/>
              </w:rPr>
            </w:pPr>
            <w:r>
              <w:rPr>
                <w:rFonts w:ascii="Arial Narrow" w:hAnsi="Arial Narrow"/>
                <w:sz w:val="18"/>
                <w:szCs w:val="18"/>
              </w:rPr>
              <w:t>2 ders saati</w:t>
            </w:r>
          </w:p>
        </w:tc>
      </w:tr>
      <w:tr w14:paraId="4BAA4B80" w14:textId="77777777" w:rsidTr="000E6434">
        <w:tblPrEx>
          <w:tblW w:w="4693" w:type="pct"/>
          <w:tblLayout w:type="fixed"/>
          <w:tblLook w:val="04A0"/>
        </w:tblPrEx>
        <w:trPr>
          <w:trHeight w:val="155"/>
        </w:trPr>
        <w:tc>
          <w:tcPr>
            <w:tcW w:w="977" w:type="pct"/>
            <w:tcMar>
              <w:top w:w="28" w:type="dxa"/>
              <w:bottom w:w="28" w:type="dxa"/>
            </w:tcMar>
            <w:vAlign w:val="center"/>
          </w:tcPr>
          <w:p w:rsidR="000E6434" w:rsidRPr="009C7058" w:rsidP="000E6434" w14:paraId="2E48653B"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3984" w:type="pct"/>
            <w:gridSpan w:val="3"/>
            <w:tcMar>
              <w:top w:w="28" w:type="dxa"/>
              <w:bottom w:w="28" w:type="dxa"/>
            </w:tcMar>
            <w:vAlign w:val="center"/>
          </w:tcPr>
          <w:p w:rsidR="000E6434" w:rsidRPr="009C7058" w:rsidP="000E6434" w14:paraId="2A604E58" w14:textId="77777777">
            <w:pPr>
              <w:pStyle w:val="NoSpacing"/>
              <w:rPr>
                <w:rFonts w:ascii="Arial Narrow" w:hAnsi="Arial Narrow"/>
                <w:sz w:val="18"/>
                <w:szCs w:val="18"/>
              </w:rPr>
            </w:pPr>
          </w:p>
        </w:tc>
      </w:tr>
      <w:tr w14:paraId="192EEBB2" w14:textId="77777777" w:rsidTr="000E6434">
        <w:tblPrEx>
          <w:tblW w:w="4693" w:type="pct"/>
          <w:tblLayout w:type="fixed"/>
          <w:tblLook w:val="04A0"/>
        </w:tblPrEx>
        <w:trPr>
          <w:trHeight w:val="198"/>
        </w:trPr>
        <w:tc>
          <w:tcPr>
            <w:tcW w:w="977" w:type="pct"/>
            <w:tcMar>
              <w:top w:w="28" w:type="dxa"/>
              <w:bottom w:w="28" w:type="dxa"/>
            </w:tcMar>
            <w:vAlign w:val="center"/>
          </w:tcPr>
          <w:p w:rsidR="000E6434" w:rsidRPr="009C7058" w:rsidP="000E6434" w14:paraId="5F1F5CEB"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3984" w:type="pct"/>
            <w:gridSpan w:val="3"/>
            <w:tcMar>
              <w:top w:w="28" w:type="dxa"/>
              <w:bottom w:w="28" w:type="dxa"/>
            </w:tcMar>
            <w:vAlign w:val="center"/>
          </w:tcPr>
          <w:p w:rsidR="000E6434" w:rsidRPr="009C7058" w:rsidP="000E6434" w14:paraId="513C8108" w14:textId="77777777">
            <w:pPr>
              <w:pStyle w:val="NoSpacing"/>
              <w:rPr>
                <w:rFonts w:ascii="Arial Narrow" w:hAnsi="Arial Narrow"/>
                <w:sz w:val="18"/>
                <w:szCs w:val="18"/>
              </w:rPr>
            </w:pPr>
            <w:r w:rsidRPr="00AB4A75">
              <w:rPr>
                <w:rFonts w:ascii="Arial Narrow" w:hAnsi="Arial Narrow"/>
                <w:sz w:val="18"/>
                <w:szCs w:val="18"/>
              </w:rPr>
              <w:t>KB1. Temel Beceriler</w:t>
            </w:r>
          </w:p>
        </w:tc>
      </w:tr>
      <w:tr w14:paraId="6CE2299A" w14:textId="77777777" w:rsidTr="000E6434">
        <w:tblPrEx>
          <w:tblW w:w="4693" w:type="pct"/>
          <w:tblLayout w:type="fixed"/>
          <w:tblLook w:val="04A0"/>
        </w:tblPrEx>
        <w:trPr>
          <w:trHeight w:val="163"/>
        </w:trPr>
        <w:tc>
          <w:tcPr>
            <w:tcW w:w="977" w:type="pct"/>
            <w:tcMar>
              <w:top w:w="28" w:type="dxa"/>
              <w:bottom w:w="28" w:type="dxa"/>
            </w:tcMar>
            <w:vAlign w:val="center"/>
          </w:tcPr>
          <w:p w:rsidR="000E6434" w:rsidRPr="009C7058" w:rsidP="000E6434" w14:paraId="3814D2B2" w14:textId="77777777">
            <w:pPr>
              <w:pStyle w:val="NoSpacing"/>
              <w:rPr>
                <w:rFonts w:ascii="Arial Narrow" w:hAnsi="Arial Narrow"/>
                <w:sz w:val="18"/>
                <w:szCs w:val="18"/>
              </w:rPr>
            </w:pPr>
            <w:r w:rsidRPr="009C7058">
              <w:rPr>
                <w:rFonts w:ascii="Arial Narrow" w:hAnsi="Arial Narrow"/>
                <w:b/>
                <w:sz w:val="18"/>
                <w:szCs w:val="18"/>
              </w:rPr>
              <w:t>Eğilimler</w:t>
            </w:r>
          </w:p>
        </w:tc>
        <w:tc>
          <w:tcPr>
            <w:tcW w:w="3984" w:type="pct"/>
            <w:gridSpan w:val="3"/>
            <w:tcMar>
              <w:top w:w="28" w:type="dxa"/>
              <w:bottom w:w="28" w:type="dxa"/>
            </w:tcMar>
            <w:vAlign w:val="center"/>
          </w:tcPr>
          <w:p w:rsidR="000E6434" w:rsidRPr="009C7058" w:rsidP="000E6434" w14:paraId="11E3D800" w14:textId="77777777">
            <w:pPr>
              <w:pStyle w:val="NoSpacing"/>
              <w:rPr>
                <w:rFonts w:ascii="Arial Narrow" w:hAnsi="Arial Narrow"/>
                <w:sz w:val="18"/>
                <w:szCs w:val="18"/>
              </w:rPr>
            </w:pPr>
            <w:r w:rsidRPr="00AB4A75">
              <w:rPr>
                <w:rFonts w:ascii="Arial Narrow" w:hAnsi="Arial Narrow"/>
                <w:sz w:val="18"/>
                <w:szCs w:val="18"/>
              </w:rPr>
              <w:t>E1.1. Merak, E2.5. Oyunseverlik</w:t>
            </w:r>
          </w:p>
        </w:tc>
      </w:tr>
      <w:tr w14:paraId="5AA76A78"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0E6434" w:rsidRPr="009C7058" w:rsidP="000E6434" w14:paraId="3B62DC3A"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3AE7947E" w14:textId="77777777" w:rsidTr="000E6434">
        <w:tblPrEx>
          <w:tblW w:w="4693" w:type="pct"/>
          <w:tblLayout w:type="fixed"/>
          <w:tblLook w:val="04A0"/>
        </w:tblPrEx>
        <w:trPr>
          <w:trHeight w:val="155"/>
        </w:trPr>
        <w:tc>
          <w:tcPr>
            <w:tcW w:w="977" w:type="pct"/>
            <w:tcMar>
              <w:top w:w="28" w:type="dxa"/>
              <w:bottom w:w="28" w:type="dxa"/>
            </w:tcMar>
            <w:vAlign w:val="center"/>
          </w:tcPr>
          <w:p w:rsidR="000E6434" w:rsidRPr="009C7058" w:rsidP="000E6434" w14:paraId="63AC6FC8"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3984" w:type="pct"/>
            <w:gridSpan w:val="3"/>
            <w:tcMar>
              <w:top w:w="28" w:type="dxa"/>
              <w:bottom w:w="28" w:type="dxa"/>
            </w:tcMar>
            <w:vAlign w:val="center"/>
          </w:tcPr>
          <w:p w:rsidR="000E6434" w:rsidRPr="009C7058" w:rsidP="000E6434" w14:paraId="694944F7" w14:textId="77777777">
            <w:pPr>
              <w:pStyle w:val="NoSpacing"/>
              <w:rPr>
                <w:rFonts w:ascii="Arial Narrow" w:hAnsi="Arial Narrow"/>
                <w:sz w:val="18"/>
                <w:szCs w:val="18"/>
              </w:rPr>
            </w:pPr>
            <w:r w:rsidRPr="00AB4A75">
              <w:rPr>
                <w:rFonts w:ascii="Arial Narrow" w:hAnsi="Arial Narrow"/>
                <w:sz w:val="18"/>
                <w:szCs w:val="18"/>
              </w:rPr>
              <w:t>SDB2.2. İş Birliği</w:t>
            </w:r>
          </w:p>
        </w:tc>
      </w:tr>
      <w:tr w14:paraId="3A635B5C" w14:textId="77777777" w:rsidTr="000E6434">
        <w:tblPrEx>
          <w:tblW w:w="4693" w:type="pct"/>
          <w:tblLayout w:type="fixed"/>
          <w:tblLook w:val="04A0"/>
        </w:tblPrEx>
        <w:trPr>
          <w:trHeight w:val="163"/>
        </w:trPr>
        <w:tc>
          <w:tcPr>
            <w:tcW w:w="977" w:type="pct"/>
            <w:tcMar>
              <w:top w:w="28" w:type="dxa"/>
              <w:bottom w:w="28" w:type="dxa"/>
            </w:tcMar>
            <w:vAlign w:val="center"/>
          </w:tcPr>
          <w:p w:rsidR="000E6434" w:rsidRPr="009C7058" w:rsidP="000E6434" w14:paraId="61387AAA" w14:textId="77777777">
            <w:pPr>
              <w:pStyle w:val="NoSpacing"/>
              <w:rPr>
                <w:rFonts w:ascii="Arial Narrow" w:hAnsi="Arial Narrow"/>
                <w:sz w:val="18"/>
                <w:szCs w:val="18"/>
              </w:rPr>
            </w:pPr>
            <w:r w:rsidRPr="009C7058">
              <w:rPr>
                <w:rFonts w:ascii="Arial Narrow" w:hAnsi="Arial Narrow"/>
                <w:b/>
                <w:sz w:val="18"/>
                <w:szCs w:val="18"/>
              </w:rPr>
              <w:t>Değerler</w:t>
            </w:r>
          </w:p>
        </w:tc>
        <w:tc>
          <w:tcPr>
            <w:tcW w:w="3984" w:type="pct"/>
            <w:gridSpan w:val="3"/>
            <w:tcMar>
              <w:top w:w="28" w:type="dxa"/>
              <w:bottom w:w="28" w:type="dxa"/>
            </w:tcMar>
            <w:vAlign w:val="center"/>
          </w:tcPr>
          <w:p w:rsidR="000E6434" w:rsidRPr="009C7058" w:rsidP="000E6434" w14:paraId="4EC6C43E" w14:textId="77777777">
            <w:pPr>
              <w:pStyle w:val="NoSpacing"/>
              <w:rPr>
                <w:rFonts w:ascii="Arial Narrow" w:hAnsi="Arial Narrow"/>
                <w:sz w:val="18"/>
                <w:szCs w:val="18"/>
              </w:rPr>
            </w:pPr>
            <w:r w:rsidRPr="00AB4A75">
              <w:rPr>
                <w:rFonts w:ascii="Arial Narrow" w:hAnsi="Arial Narrow"/>
                <w:sz w:val="18"/>
                <w:szCs w:val="18"/>
              </w:rPr>
              <w:t>D17. Tasarruf, D19. Vatanseverlik</w:t>
            </w:r>
          </w:p>
        </w:tc>
      </w:tr>
      <w:tr w14:paraId="4BBA2587" w14:textId="77777777" w:rsidTr="000E6434">
        <w:tblPrEx>
          <w:tblW w:w="4693" w:type="pct"/>
          <w:tblLayout w:type="fixed"/>
          <w:tblLook w:val="04A0"/>
        </w:tblPrEx>
        <w:trPr>
          <w:trHeight w:val="155"/>
        </w:trPr>
        <w:tc>
          <w:tcPr>
            <w:tcW w:w="977" w:type="pct"/>
            <w:tcMar>
              <w:top w:w="28" w:type="dxa"/>
              <w:bottom w:w="28" w:type="dxa"/>
            </w:tcMar>
            <w:vAlign w:val="center"/>
          </w:tcPr>
          <w:p w:rsidR="000E6434" w:rsidRPr="009C7058" w:rsidP="000E6434" w14:paraId="10B4B44A"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3984" w:type="pct"/>
            <w:gridSpan w:val="3"/>
            <w:tcMar>
              <w:top w:w="28" w:type="dxa"/>
              <w:bottom w:w="28" w:type="dxa"/>
            </w:tcMar>
            <w:vAlign w:val="center"/>
          </w:tcPr>
          <w:p w:rsidR="000E6434" w:rsidRPr="009C7058" w:rsidP="000E6434" w14:paraId="7F752284" w14:textId="77777777">
            <w:pPr>
              <w:pStyle w:val="NoSpacing"/>
              <w:rPr>
                <w:rFonts w:ascii="Arial Narrow" w:hAnsi="Arial Narrow"/>
                <w:sz w:val="18"/>
                <w:szCs w:val="18"/>
              </w:rPr>
            </w:pPr>
            <w:r w:rsidRPr="00AB4A75">
              <w:rPr>
                <w:rFonts w:ascii="Arial Narrow" w:hAnsi="Arial Narrow"/>
                <w:sz w:val="18"/>
                <w:szCs w:val="18"/>
              </w:rPr>
              <w:t>OB3. Finansal Okuryazarlık</w:t>
            </w:r>
          </w:p>
        </w:tc>
      </w:tr>
      <w:tr w14:paraId="56E13F81" w14:textId="77777777" w:rsidTr="000E6434">
        <w:tblPrEx>
          <w:tblW w:w="4693" w:type="pct"/>
          <w:tblLayout w:type="fixed"/>
          <w:tblLook w:val="04A0"/>
        </w:tblPrEx>
        <w:trPr>
          <w:trHeight w:val="155"/>
        </w:trPr>
        <w:tc>
          <w:tcPr>
            <w:tcW w:w="977" w:type="pct"/>
            <w:tcMar>
              <w:top w:w="28" w:type="dxa"/>
              <w:bottom w:w="28" w:type="dxa"/>
            </w:tcMar>
            <w:vAlign w:val="center"/>
          </w:tcPr>
          <w:p w:rsidR="000E6434" w:rsidRPr="009C7058" w:rsidP="000E6434" w14:paraId="3F3E8462"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3984" w:type="pct"/>
            <w:gridSpan w:val="3"/>
            <w:tcMar>
              <w:top w:w="28" w:type="dxa"/>
              <w:bottom w:w="28" w:type="dxa"/>
            </w:tcMar>
            <w:vAlign w:val="center"/>
          </w:tcPr>
          <w:p w:rsidR="000E6434" w:rsidRPr="009C7058" w:rsidP="000E6434" w14:paraId="5C69835C"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0E2EA51B" w14:textId="77777777" w:rsidTr="000E6434">
        <w:tblPrEx>
          <w:tblW w:w="4693" w:type="pct"/>
          <w:tblLayout w:type="fixed"/>
          <w:tblLook w:val="04A0"/>
        </w:tblPrEx>
        <w:trPr>
          <w:trHeight w:val="119"/>
        </w:trPr>
        <w:tc>
          <w:tcPr>
            <w:tcW w:w="977" w:type="pct"/>
            <w:tcMar>
              <w:top w:w="28" w:type="dxa"/>
              <w:bottom w:w="28" w:type="dxa"/>
            </w:tcMar>
            <w:vAlign w:val="center"/>
          </w:tcPr>
          <w:p w:rsidR="000E6434" w:rsidRPr="009C7058" w:rsidP="000E6434" w14:paraId="1A4E24F6"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3984" w:type="pct"/>
            <w:gridSpan w:val="3"/>
            <w:tcMar>
              <w:top w:w="28" w:type="dxa"/>
              <w:bottom w:w="28" w:type="dxa"/>
            </w:tcMar>
            <w:vAlign w:val="center"/>
          </w:tcPr>
          <w:p w:rsidR="000E6434" w:rsidRPr="009C7058" w:rsidP="000E6434" w14:paraId="42ECB6D3" w14:textId="77777777">
            <w:pPr>
              <w:pStyle w:val="NoSpacing"/>
              <w:rPr>
                <w:rFonts w:ascii="Arial Narrow" w:hAnsi="Arial Narrow" w:cs="Barlow-Regular"/>
                <w:b/>
                <w:color w:val="FF0000"/>
                <w:sz w:val="18"/>
                <w:szCs w:val="18"/>
                <w14:ligatures w14:val="standardContextual"/>
              </w:rPr>
            </w:pPr>
            <w:r w:rsidRPr="000752A3">
              <w:rPr>
                <w:rFonts w:ascii="Arial Narrow" w:hAnsi="Arial Narrow" w:cs="Barlow-Regular"/>
                <w:b/>
                <w:color w:val="FF0000"/>
                <w:sz w:val="18"/>
                <w:szCs w:val="18"/>
                <w14:ligatures w14:val="standardContextual"/>
              </w:rPr>
              <w:t>Nesneler ve Geometrik Şekiller</w:t>
            </w:r>
          </w:p>
        </w:tc>
      </w:tr>
      <w:tr w14:paraId="40F03869" w14:textId="77777777" w:rsidTr="000E6434">
        <w:tblPrEx>
          <w:tblW w:w="4693" w:type="pct"/>
          <w:tblLayout w:type="fixed"/>
          <w:tblLook w:val="04A0"/>
        </w:tblPrEx>
        <w:trPr>
          <w:trHeight w:val="468"/>
        </w:trPr>
        <w:tc>
          <w:tcPr>
            <w:tcW w:w="977" w:type="pct"/>
            <w:tcMar>
              <w:top w:w="28" w:type="dxa"/>
              <w:bottom w:w="28" w:type="dxa"/>
            </w:tcMar>
            <w:vAlign w:val="center"/>
          </w:tcPr>
          <w:p w:rsidR="000E6434" w:rsidRPr="009C7058" w:rsidP="000E6434" w14:paraId="2E80B83A"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0E6434" w:rsidRPr="009C7058" w:rsidP="000E6434" w14:paraId="1B28647C"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3984" w:type="pct"/>
            <w:gridSpan w:val="3"/>
            <w:tcMar>
              <w:top w:w="28" w:type="dxa"/>
              <w:bottom w:w="28" w:type="dxa"/>
            </w:tcMar>
            <w:vAlign w:val="center"/>
          </w:tcPr>
          <w:p w:rsidR="000E6434" w:rsidP="000E6434" w14:paraId="77A3B399" w14:textId="77777777">
            <w:pPr>
              <w:pStyle w:val="NoSpacing"/>
              <w:rPr>
                <w:rFonts w:ascii="Arial Narrow" w:hAnsi="Arial Narrow" w:cs="Barlow-Regular"/>
                <w:b/>
                <w:sz w:val="20"/>
                <w:szCs w:val="20"/>
                <w14:ligatures w14:val="standardContextual"/>
              </w:rPr>
            </w:pPr>
            <w:r w:rsidRPr="00016458">
              <w:rPr>
                <w:rFonts w:ascii="Arial Narrow" w:hAnsi="Arial Narrow" w:cs="Barlow-Regular"/>
                <w:b/>
                <w:sz w:val="20"/>
                <w:szCs w:val="20"/>
                <w14:ligatures w14:val="standardContextual"/>
              </w:rPr>
              <w:t>MAT.1.3.3. Günlük yaşamdaki nesneleri biçimsel özelliklerine göre ayırt edebilme</w:t>
            </w:r>
            <w:r>
              <w:rPr>
                <w:rFonts w:ascii="Arial Narrow" w:hAnsi="Arial Narrow" w:cs="Barlow-Regular"/>
                <w:b/>
                <w:sz w:val="20"/>
                <w:szCs w:val="20"/>
                <w14:ligatures w14:val="standardContextual"/>
              </w:rPr>
              <w:t xml:space="preserve"> (2 saat)</w:t>
            </w:r>
          </w:p>
          <w:p w:rsidR="000E6434" w:rsidRPr="000752A3" w:rsidP="000E6434" w14:paraId="5E2DEA85" w14:textId="77777777">
            <w:pPr>
              <w:pStyle w:val="NoSpacing"/>
              <w:rPr>
                <w:rFonts w:ascii="Arial Narrow" w:hAnsi="Arial Narrow"/>
                <w:b/>
                <w:sz w:val="18"/>
                <w:szCs w:val="18"/>
              </w:rPr>
            </w:pPr>
            <w:r w:rsidRPr="000752A3">
              <w:rPr>
                <w:rFonts w:ascii="Arial Narrow" w:hAnsi="Arial Narrow"/>
                <w:b/>
                <w:sz w:val="18"/>
                <w:szCs w:val="18"/>
              </w:rPr>
              <w:t>MAT. 1.3.4. Günlük yaşamda karşılaşılan geometrik yapılardaki geometrik şekilleri çözümleyebilme</w:t>
            </w:r>
            <w:r>
              <w:rPr>
                <w:rFonts w:ascii="Arial Narrow" w:hAnsi="Arial Narrow"/>
                <w:b/>
                <w:sz w:val="18"/>
                <w:szCs w:val="18"/>
              </w:rPr>
              <w:t xml:space="preserve"> (3 saat)</w:t>
            </w:r>
          </w:p>
          <w:p w:rsidR="000E6434" w:rsidRPr="00853A77" w:rsidP="000E6434" w14:paraId="228AC690" w14:textId="77777777">
            <w:pPr>
              <w:pStyle w:val="NoSpacing"/>
              <w:rPr>
                <w:rFonts w:ascii="Arial Narrow" w:hAnsi="Arial Narrow"/>
                <w:sz w:val="18"/>
                <w:szCs w:val="18"/>
              </w:rPr>
            </w:pPr>
            <w:r w:rsidRPr="00853A77">
              <w:rPr>
                <w:rFonts w:ascii="Arial Narrow" w:hAnsi="Arial Narrow"/>
                <w:iCs/>
                <w:sz w:val="18"/>
                <w:szCs w:val="18"/>
              </w:rPr>
              <w:t>a) Geometrik yapılardaki şekilleri belirler. b) Şekiller arasında ilişki kurar.</w:t>
            </w:r>
          </w:p>
        </w:tc>
      </w:tr>
      <w:tr w14:paraId="05D10FA5" w14:textId="77777777" w:rsidTr="000E6434">
        <w:tblPrEx>
          <w:tblW w:w="4693" w:type="pct"/>
          <w:tblLayout w:type="fixed"/>
          <w:tblLook w:val="04A0"/>
        </w:tblPrEx>
        <w:trPr>
          <w:trHeight w:val="266"/>
        </w:trPr>
        <w:tc>
          <w:tcPr>
            <w:tcW w:w="977" w:type="pct"/>
            <w:tcMar>
              <w:top w:w="28" w:type="dxa"/>
              <w:bottom w:w="28" w:type="dxa"/>
            </w:tcMar>
            <w:vAlign w:val="center"/>
          </w:tcPr>
          <w:p w:rsidR="000E6434" w:rsidRPr="009C7058" w:rsidP="000E6434" w14:paraId="5AB0F387"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3984" w:type="pct"/>
            <w:gridSpan w:val="3"/>
            <w:tcMar>
              <w:top w:w="28" w:type="dxa"/>
              <w:bottom w:w="28" w:type="dxa"/>
            </w:tcMar>
            <w:vAlign w:val="center"/>
          </w:tcPr>
          <w:p w:rsidR="000E6434" w:rsidRPr="009C7058" w:rsidP="000E6434" w14:paraId="517B64A6" w14:textId="77777777">
            <w:pPr>
              <w:pStyle w:val="NoSpacing"/>
              <w:rPr>
                <w:rFonts w:ascii="Arial Narrow" w:hAnsi="Arial Narrow"/>
                <w:sz w:val="18"/>
                <w:szCs w:val="18"/>
              </w:rPr>
            </w:pPr>
            <w:r w:rsidRPr="00C95BA2">
              <w:rPr>
                <w:rFonts w:ascii="Arial Narrow" w:hAnsi="Arial Narrow" w:cs="Barlow-Light"/>
                <w:sz w:val="18"/>
                <w:szCs w:val="18"/>
              </w:rPr>
              <w:t>Öğrenme çıktıları; açık uçlu sorular içeren çalışma kâğıtları, kontrol listesi, bütüncül dereceli</w:t>
            </w:r>
            <w:r>
              <w:rPr>
                <w:rFonts w:ascii="Arial Narrow" w:hAnsi="Arial Narrow" w:cs="Barlow-Light"/>
                <w:sz w:val="18"/>
                <w:szCs w:val="18"/>
              </w:rPr>
              <w:t xml:space="preserve"> </w:t>
            </w:r>
            <w:r w:rsidRPr="00C95BA2">
              <w:rPr>
                <w:rFonts w:ascii="Arial Narrow" w:hAnsi="Arial Narrow" w:cs="Barlow-Light"/>
                <w:sz w:val="18"/>
                <w:szCs w:val="18"/>
              </w:rPr>
              <w:t>puanlama anahtarı kullanılarak değerlendirilebilir.</w:t>
            </w:r>
          </w:p>
        </w:tc>
      </w:tr>
      <w:tr w14:paraId="6CC4AE60" w14:textId="77777777" w:rsidTr="000E6434">
        <w:tblPrEx>
          <w:tblW w:w="4693" w:type="pct"/>
          <w:tblLayout w:type="fixed"/>
          <w:tblLook w:val="04A0"/>
        </w:tblPrEx>
        <w:trPr>
          <w:trHeight w:val="238"/>
        </w:trPr>
        <w:tc>
          <w:tcPr>
            <w:tcW w:w="977" w:type="pct"/>
            <w:tcMar>
              <w:top w:w="28" w:type="dxa"/>
              <w:bottom w:w="28" w:type="dxa"/>
            </w:tcMar>
            <w:vAlign w:val="center"/>
          </w:tcPr>
          <w:p w:rsidR="000E6434" w:rsidRPr="009C7058" w:rsidP="000E6434" w14:paraId="4051F087"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3984" w:type="pct"/>
            <w:gridSpan w:val="3"/>
            <w:tcMar>
              <w:top w:w="28" w:type="dxa"/>
              <w:bottom w:w="28" w:type="dxa"/>
            </w:tcMar>
            <w:vAlign w:val="center"/>
          </w:tcPr>
          <w:p w:rsidR="000E6434" w:rsidRPr="009C7058" w:rsidP="000E6434" w14:paraId="22853EBD"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0B965CD2" w14:textId="77777777" w:rsidTr="000E6434">
        <w:tblPrEx>
          <w:tblW w:w="4693" w:type="pct"/>
          <w:tblLayout w:type="fixed"/>
          <w:tblLook w:val="04A0"/>
        </w:tblPrEx>
        <w:trPr>
          <w:trHeight w:val="279"/>
        </w:trPr>
        <w:tc>
          <w:tcPr>
            <w:tcW w:w="977" w:type="pct"/>
            <w:tcMar>
              <w:top w:w="28" w:type="dxa"/>
              <w:bottom w:w="28" w:type="dxa"/>
            </w:tcMar>
            <w:vAlign w:val="center"/>
          </w:tcPr>
          <w:p w:rsidR="000E6434" w:rsidRPr="009C7058" w:rsidP="000E6434" w14:paraId="50629149"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3984" w:type="pct"/>
            <w:gridSpan w:val="3"/>
            <w:tcMar>
              <w:top w:w="28" w:type="dxa"/>
              <w:bottom w:w="28" w:type="dxa"/>
            </w:tcMar>
            <w:vAlign w:val="center"/>
          </w:tcPr>
          <w:p w:rsidR="000E6434" w:rsidRPr="009C7058" w:rsidP="000E6434" w14:paraId="706C7376"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4A48D967" w14:textId="77777777" w:rsidTr="000E6434">
        <w:tblPrEx>
          <w:tblW w:w="4693" w:type="pct"/>
          <w:tblLayout w:type="fixed"/>
          <w:tblLook w:val="04A0"/>
        </w:tblPrEx>
        <w:trPr>
          <w:trHeight w:val="195"/>
        </w:trPr>
        <w:tc>
          <w:tcPr>
            <w:tcW w:w="977" w:type="pct"/>
            <w:tcMar>
              <w:top w:w="28" w:type="dxa"/>
              <w:bottom w:w="28" w:type="dxa"/>
            </w:tcMar>
            <w:vAlign w:val="center"/>
          </w:tcPr>
          <w:p w:rsidR="000E6434" w:rsidRPr="009C7058" w:rsidP="000E6434" w14:paraId="2273ADF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3984" w:type="pct"/>
            <w:gridSpan w:val="3"/>
            <w:tcMar>
              <w:top w:w="28" w:type="dxa"/>
              <w:bottom w:w="28" w:type="dxa"/>
            </w:tcMar>
            <w:vAlign w:val="center"/>
          </w:tcPr>
          <w:p w:rsidR="000E6434" w:rsidRPr="009C7058" w:rsidP="000E6434" w14:paraId="4AE4E598" w14:textId="77777777">
            <w:pPr>
              <w:pStyle w:val="NoSpacing"/>
              <w:rPr>
                <w:rFonts w:ascii="Arial Narrow" w:hAnsi="Arial Narrow"/>
                <w:sz w:val="18"/>
                <w:szCs w:val="18"/>
              </w:rPr>
            </w:pPr>
            <w:r w:rsidRPr="00C95BA2">
              <w:rPr>
                <w:rFonts w:ascii="Arial Narrow" w:hAnsi="Arial Narrow"/>
                <w:sz w:val="18"/>
                <w:szCs w:val="18"/>
              </w:rPr>
              <w:t>Türk lirası, lira, para, değişim, takas</w:t>
            </w:r>
          </w:p>
        </w:tc>
      </w:tr>
      <w:tr w14:paraId="273C16F0"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0E6434" w:rsidRPr="009C7058" w:rsidP="000E6434" w14:paraId="67C90E7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6775C297" w14:textId="77777777" w:rsidTr="000E6434">
        <w:tblPrEx>
          <w:tblW w:w="4693" w:type="pct"/>
          <w:tblLayout w:type="fixed"/>
          <w:tblLook w:val="04A0"/>
        </w:tblPrEx>
        <w:trPr>
          <w:trHeight w:val="195"/>
        </w:trPr>
        <w:tc>
          <w:tcPr>
            <w:tcW w:w="977" w:type="pct"/>
            <w:shd w:val="clear" w:color="auto" w:fill="auto"/>
            <w:tcMar>
              <w:top w:w="28" w:type="dxa"/>
              <w:bottom w:w="28" w:type="dxa"/>
            </w:tcMar>
            <w:vAlign w:val="center"/>
          </w:tcPr>
          <w:p w:rsidR="000E6434" w:rsidRPr="009C7058" w:rsidP="000E6434" w14:paraId="4748C1C4"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3984" w:type="pct"/>
            <w:gridSpan w:val="3"/>
            <w:shd w:val="clear" w:color="auto" w:fill="auto"/>
            <w:tcMar>
              <w:top w:w="28" w:type="dxa"/>
              <w:bottom w:w="28" w:type="dxa"/>
            </w:tcMar>
          </w:tcPr>
          <w:p w:rsidR="000E6434" w:rsidRPr="009C7058" w:rsidP="000E6434" w14:paraId="4D3E481B" w14:textId="4E52CEB1">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sidR="00473181">
              <w:rPr>
                <w:rFonts w:ascii="Arial Narrow" w:hAnsi="Arial Narrow" w:cs="Barlow-Medium"/>
                <w:b/>
                <w:sz w:val="18"/>
                <w:szCs w:val="18"/>
                <w14:ligatures w14:val="standardContextual"/>
              </w:rPr>
              <w:t>114-117</w:t>
            </w:r>
            <w:r w:rsidRPr="009C7058">
              <w:rPr>
                <w:rFonts w:ascii="Arial Narrow" w:hAnsi="Arial Narrow" w:cs="Barlow-Medium"/>
                <w:b/>
                <w:sz w:val="18"/>
                <w:szCs w:val="18"/>
                <w14:ligatures w14:val="standardContextual"/>
              </w:rPr>
              <w:t xml:space="preserve">  etkinlikler yapılır. </w:t>
            </w:r>
          </w:p>
          <w:p w:rsidR="000E6434" w:rsidRPr="009C7058" w:rsidP="000E6434" w14:paraId="536F1497" w14:textId="484C1411">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MAT.1.3.3 Sınıfa günlük yaşamda karşılaşılan biçimsel özelliği aynı olan en az iki nesne getirilerek</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ya da akıllı tahta bulunan sınıflarda bu nesnelerin görselleri sunularak öğrencilerden biçimselNözellikleri bakımından benzer olan nesneleri gruplandırmaları istenir. Öğrencilere sınıfa biçimsel özellikleri aynı ve farklı olan nesneler getirme sorumluluğu verilir ve bu nesnelerin benzer ve farklı yönlerine ilişkin tartışmalar yapılır (D16.3, E2.2, KB2.7). Sınıf içinde, günlük yaşamda kullanılan nesneleri geometrik özelliklerine değinmeden benzer özelliklerine göre gruplandırmayı gerektiren oyunlar oynanır. Oyunlar sırasında öğrencilerin</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kişi ve gruplarla iş birliği yapmanın önemini algılayabilecekleri düzenlemeler yapılır (SDB2.2). Öğrencilerin görsel algılarını zenginleştirmek için uygun çevrim içi araçlara yer verilir. Örneğin öğrencilerle birlikte etkileşimli tahta üzerinden oyun oynamaya izin veren eşleştirme, uygun görselleri bulma, farklı olanı bulma gibi eğitsel oyunlar oynatılır (E2.5, OB2). Öğrencilerin, nesneleri biçimsel özelliklerine göre ayırt edebilme durumlarının değerlendirilmesinde çalışma kâğıdı kullanılabilir</w:t>
            </w:r>
          </w:p>
        </w:tc>
      </w:tr>
      <w:tr w14:paraId="262C32F3"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0E6434" w:rsidRPr="009C7058" w:rsidP="000E6434" w14:paraId="2BB6FD9D"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BF44FA9" w14:textId="77777777" w:rsidTr="000E6434">
        <w:tblPrEx>
          <w:tblW w:w="4693" w:type="pct"/>
          <w:tblLayout w:type="fixed"/>
          <w:tblLook w:val="04A0"/>
        </w:tblPrEx>
        <w:trPr>
          <w:trHeight w:val="196"/>
        </w:trPr>
        <w:tc>
          <w:tcPr>
            <w:tcW w:w="977" w:type="pct"/>
            <w:tcMar>
              <w:top w:w="28" w:type="dxa"/>
              <w:bottom w:w="28" w:type="dxa"/>
            </w:tcMar>
            <w:vAlign w:val="center"/>
          </w:tcPr>
          <w:p w:rsidR="000E6434" w:rsidRPr="009C7058" w:rsidP="000E6434" w14:paraId="08AB4FA0"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3984" w:type="pct"/>
            <w:gridSpan w:val="3"/>
            <w:tcMar>
              <w:top w:w="28" w:type="dxa"/>
              <w:bottom w:w="28" w:type="dxa"/>
            </w:tcMar>
            <w:vAlign w:val="center"/>
          </w:tcPr>
          <w:p w:rsidR="000E6434" w:rsidRPr="000E6434" w:rsidP="000E6434" w14:paraId="747AD18F" w14:textId="441E23B1">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Günlük yaşamda yer alan geometrik yapılar ile geometrik şekiller arasındaki ilişkinin öğrenciler</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tarafından keşfedilmesi amacıyla okul dışı öğrenme ortamları kullanılır. Ayrıca</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gerek Türkiye’de gerekse dünya mimarisinde yer alan geometrik yapı modellerinin görselleri</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sunulur. Çevrim içi araçlar ya da matematiksel yazılımlar ile bu yapıların farklı açılardan</w:t>
            </w:r>
          </w:p>
          <w:p w:rsidR="000E6434" w:rsidRPr="009C7058" w:rsidP="000E6434" w14:paraId="2129CEEE" w14:textId="26C647AC">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görünümleri gösterilir ve üç boyutlu bir yapı olduğu açıklanır.</w:t>
            </w:r>
          </w:p>
        </w:tc>
      </w:tr>
      <w:tr w14:paraId="3DA1AA50" w14:textId="77777777" w:rsidTr="000E6434">
        <w:tblPrEx>
          <w:tblW w:w="4693" w:type="pct"/>
          <w:tblLayout w:type="fixed"/>
          <w:tblLook w:val="04A0"/>
        </w:tblPrEx>
        <w:trPr>
          <w:trHeight w:val="152"/>
        </w:trPr>
        <w:tc>
          <w:tcPr>
            <w:tcW w:w="977" w:type="pct"/>
            <w:tcMar>
              <w:top w:w="28" w:type="dxa"/>
              <w:bottom w:w="28" w:type="dxa"/>
            </w:tcMar>
            <w:vAlign w:val="center"/>
          </w:tcPr>
          <w:p w:rsidR="000E6434" w:rsidRPr="009C7058" w:rsidP="000E6434" w14:paraId="46A0E002"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3984" w:type="pct"/>
            <w:gridSpan w:val="3"/>
            <w:tcMar>
              <w:top w:w="28" w:type="dxa"/>
              <w:bottom w:w="28" w:type="dxa"/>
            </w:tcMar>
            <w:vAlign w:val="center"/>
          </w:tcPr>
          <w:p w:rsidR="000E6434" w:rsidRPr="009C7058" w:rsidP="000E6434" w14:paraId="24BE8FDC" w14:textId="094F243B">
            <w:pPr>
              <w:pStyle w:val="NoSpacing"/>
              <w:rPr>
                <w:rFonts w:ascii="Arial Narrow" w:hAnsi="Arial Narrow" w:cs="Barlow-Medium"/>
                <w:sz w:val="18"/>
                <w:szCs w:val="18"/>
                <w14:ligatures w14:val="standardContextual"/>
              </w:rPr>
            </w:pPr>
            <w:r w:rsidRPr="000E6434">
              <w:rPr>
                <w:rFonts w:ascii="Arial Narrow" w:hAnsi="Arial Narrow" w:cs="Barlow-Medium"/>
                <w:sz w:val="18"/>
                <w:szCs w:val="18"/>
                <w14:ligatures w14:val="standardContextual"/>
              </w:rPr>
              <w:t>Nesnelerin biçimsel özelliğinin ve geometrik yapı modellerinde bulunan geometrik şekillerin</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belirlenmesini, adlandırılmasını kolaylaştıracak gereçle desteklenen farklı zorluk</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seviyelerinde kolaj çalışmaları yapılır. İş birliğine dayalı öğrenme, grup çalışmaları veya bireysel</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etkinlikler aracılığıyla</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öğrenciler öğrenme sürecine etkin bir şekilde katılmaya teşvik</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edilir. Öte yandan konunun desteklenmesi için görsel araç gereçle maket çalışmaları</w:t>
            </w:r>
            <w:r>
              <w:rPr>
                <w:rFonts w:ascii="Arial Narrow" w:hAnsi="Arial Narrow" w:cs="Barlow-Medium"/>
                <w:sz w:val="18"/>
                <w:szCs w:val="18"/>
                <w14:ligatures w14:val="standardContextual"/>
              </w:rPr>
              <w:t xml:space="preserve"> </w:t>
            </w:r>
            <w:r w:rsidRPr="000E6434">
              <w:rPr>
                <w:rFonts w:ascii="Arial Narrow" w:hAnsi="Arial Narrow" w:cs="Barlow-Medium"/>
                <w:sz w:val="18"/>
                <w:szCs w:val="18"/>
                <w14:ligatures w14:val="standardContextual"/>
              </w:rPr>
              <w:t>yapılır veya öğretim süreci oyun temelli olarak tasarlanır.</w:t>
            </w:r>
          </w:p>
        </w:tc>
      </w:tr>
    </w:tbl>
    <w:p w:rsidR="000E6434" w:rsidP="00DF7C85" w14:paraId="4A469CFE" w14:textId="1201AB52">
      <w:pPr>
        <w:pStyle w:val="NoSpacing"/>
        <w:jc w:val="center"/>
        <w:rPr>
          <w:b/>
        </w:rPr>
      </w:pPr>
    </w:p>
    <w:p w:rsidR="000E6434" w:rsidP="00DF7C85" w14:paraId="6516239B" w14:textId="1D60E1B4">
      <w:pPr>
        <w:pStyle w:val="NoSpacing"/>
        <w:jc w:val="center"/>
        <w:rPr>
          <w:b/>
        </w:rPr>
      </w:pPr>
    </w:p>
    <w:p w:rsidR="000E6434" w:rsidP="00DF7C85" w14:paraId="28BF7B8D" w14:textId="54F39CCC">
      <w:pPr>
        <w:pStyle w:val="NoSpacing"/>
        <w:jc w:val="center"/>
        <w:rPr>
          <w:b/>
        </w:rPr>
      </w:pPr>
    </w:p>
    <w:p w:rsidR="000E6434" w:rsidP="00DF7C85" w14:paraId="20D33061" w14:textId="60F3ACCA">
      <w:pPr>
        <w:pStyle w:val="NoSpacing"/>
        <w:jc w:val="center"/>
        <w:rPr>
          <w:b/>
        </w:rPr>
      </w:pPr>
    </w:p>
    <w:p w:rsidR="000E6434" w:rsidP="00DF7C85" w14:paraId="7F389A05" w14:textId="3979AD73">
      <w:pPr>
        <w:pStyle w:val="NoSpacing"/>
        <w:jc w:val="center"/>
        <w:rPr>
          <w:b/>
        </w:rPr>
      </w:pPr>
    </w:p>
    <w:p w:rsidR="000E6434" w:rsidP="00DF7C85" w14:paraId="0BFFE388" w14:textId="72C88835">
      <w:pPr>
        <w:pStyle w:val="NoSpacing"/>
        <w:jc w:val="center"/>
        <w:rPr>
          <w:b/>
        </w:rPr>
      </w:pPr>
    </w:p>
    <w:p w:rsidR="000E6434" w:rsidP="00DF7C85" w14:paraId="121E551D" w14:textId="30B3F6C1">
      <w:pPr>
        <w:pStyle w:val="NoSpacing"/>
        <w:jc w:val="center"/>
        <w:rPr>
          <w:b/>
        </w:rPr>
      </w:pPr>
    </w:p>
    <w:p w:rsidR="000E6434" w:rsidP="00DF7C85" w14:paraId="030E0CF4" w14:textId="4D13A104">
      <w:pPr>
        <w:pStyle w:val="NoSpacing"/>
        <w:jc w:val="center"/>
        <w:rPr>
          <w:b/>
        </w:rPr>
      </w:pPr>
    </w:p>
    <w:p w:rsidR="000E6434" w:rsidP="00DF7C85" w14:paraId="0514EF06" w14:textId="0F22781F">
      <w:pPr>
        <w:pStyle w:val="NoSpacing"/>
        <w:jc w:val="center"/>
        <w:rPr>
          <w:b/>
        </w:rPr>
      </w:pPr>
    </w:p>
    <w:sectPr w:rsidSect="00926B9C">
      <w:pgSz w:w="11906" w:h="16838"/>
      <w:pgMar w:top="284" w:right="284" w:bottom="284" w:left="284" w:header="284" w:footer="340" w:gutter="0"/>
      <w:pgNumType w:start="3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